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1149"/>
        <w:gridCol w:w="2643"/>
      </w:tblGrid>
      <w:tr w:rsidR="00D90CAB" w14:paraId="1FC89B9C" w14:textId="77777777" w:rsidTr="00D90CAB">
        <w:trPr>
          <w:trHeight w:val="807"/>
        </w:trPr>
        <w:tc>
          <w:tcPr>
            <w:tcW w:w="1916" w:type="dxa"/>
          </w:tcPr>
          <w:p w14:paraId="00673F2C" w14:textId="74D55871" w:rsidR="008B72C3" w:rsidRDefault="00471C9A" w:rsidP="003A7A64">
            <w:pPr>
              <w:jc w:val="right"/>
              <w:rPr>
                <w:b/>
              </w:rPr>
            </w:pPr>
            <w:r>
              <w:rPr>
                <w:b/>
                <w:noProof/>
                <w:lang w:eastAsia="en-GB"/>
              </w:rPr>
              <mc:AlternateContent>
                <mc:Choice Requires="wps">
                  <w:drawing>
                    <wp:anchor distT="0" distB="0" distL="114300" distR="114300" simplePos="0" relativeHeight="251683840" behindDoc="0" locked="0" layoutInCell="1" allowOverlap="1" wp14:anchorId="56AA476A" wp14:editId="35216561">
                      <wp:simplePos x="0" y="0"/>
                      <wp:positionH relativeFrom="margin">
                        <wp:posOffset>-76200</wp:posOffset>
                      </wp:positionH>
                      <wp:positionV relativeFrom="paragraph">
                        <wp:posOffset>173355</wp:posOffset>
                      </wp:positionV>
                      <wp:extent cx="9315450" cy="409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315450" cy="4095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F0AF3" w14:textId="3E403069" w:rsidR="00471C9A" w:rsidRPr="00694956" w:rsidRDefault="00933EAC" w:rsidP="00471C9A">
                                  <w:pPr>
                                    <w:spacing w:after="0"/>
                                    <w:rPr>
                                      <w:sz w:val="20"/>
                                    </w:rPr>
                                  </w:pPr>
                                  <w:r>
                                    <w:rPr>
                                      <w:b/>
                                      <w:sz w:val="32"/>
                                    </w:rPr>
                                    <w:t xml:space="preserve">YEAR </w:t>
                                  </w:r>
                                  <w:r w:rsidR="00B44C06">
                                    <w:rPr>
                                      <w:b/>
                                      <w:sz w:val="32"/>
                                    </w:rPr>
                                    <w:t>11</w:t>
                                  </w:r>
                                  <w:r w:rsidR="005D2DFB">
                                    <w:rPr>
                                      <w:b/>
                                      <w:sz w:val="32"/>
                                    </w:rPr>
                                    <w:t xml:space="preserve"> </w:t>
                                  </w:r>
                                  <w:r>
                                    <w:rPr>
                                      <w:b/>
                                      <w:sz w:val="32"/>
                                    </w:rPr>
                                    <w:t xml:space="preserve">CURRICULUM </w:t>
                                  </w:r>
                                  <w:r w:rsidR="00134249">
                                    <w:rPr>
                                      <w:b/>
                                      <w:sz w:val="32"/>
                                    </w:rPr>
                                    <w:t xml:space="preserve">MEDIUM TERM </w:t>
                                  </w:r>
                                  <w:r>
                                    <w:rPr>
                                      <w:b/>
                                      <w:sz w:val="32"/>
                                    </w:rPr>
                                    <w:t xml:space="preserve">PLAN </w:t>
                                  </w:r>
                                  <w:r w:rsidR="00134249">
                                    <w:rPr>
                                      <w:b/>
                                      <w:sz w:val="32"/>
                                    </w:rPr>
                                    <w:t>- MATHS</w:t>
                                  </w:r>
                                  <w:r w:rsidR="00C002A0">
                                    <w:rPr>
                                      <w:b/>
                                      <w:sz w:val="32"/>
                                    </w:rPr>
                                    <w:t xml:space="preserve"> (H)</w:t>
                                  </w:r>
                                  <w:r w:rsidR="00390B05">
                                    <w:rPr>
                                      <w:b/>
                                      <w:sz w:val="32"/>
                                    </w:rPr>
                                    <w:t xml:space="preserve"> Yr 11 Sept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476A" id="Rectangle 1" o:spid="_x0000_s1026" style="position:absolute;left:0;text-align:left;margin-left:-6pt;margin-top:13.65pt;width:733.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" fillcolor="#002060" strokecolor="#1f4d78 [1604]" strokeweight="1pt">
                      <v:textbox>
                        <w:txbxContent>
                          <w:p w14:paraId="080F0AF3" w14:textId="3E403069" w:rsidR="00471C9A" w:rsidRPr="00694956" w:rsidRDefault="00933EAC" w:rsidP="00471C9A">
                            <w:pPr>
                              <w:spacing w:after="0"/>
                              <w:rPr>
                                <w:sz w:val="20"/>
                              </w:rPr>
                            </w:pPr>
                            <w:r>
                              <w:rPr>
                                <w:b/>
                                <w:sz w:val="32"/>
                              </w:rPr>
                              <w:t xml:space="preserve">YEAR </w:t>
                            </w:r>
                            <w:r w:rsidR="00B44C06">
                              <w:rPr>
                                <w:b/>
                                <w:sz w:val="32"/>
                              </w:rPr>
                              <w:t>11</w:t>
                            </w:r>
                            <w:r w:rsidR="005D2DFB">
                              <w:rPr>
                                <w:b/>
                                <w:sz w:val="32"/>
                              </w:rPr>
                              <w:t xml:space="preserve"> </w:t>
                            </w:r>
                            <w:r>
                              <w:rPr>
                                <w:b/>
                                <w:sz w:val="32"/>
                              </w:rPr>
                              <w:t xml:space="preserve">CURRICULUM </w:t>
                            </w:r>
                            <w:r w:rsidR="00134249">
                              <w:rPr>
                                <w:b/>
                                <w:sz w:val="32"/>
                              </w:rPr>
                              <w:t xml:space="preserve">MEDIUM TERM </w:t>
                            </w:r>
                            <w:r>
                              <w:rPr>
                                <w:b/>
                                <w:sz w:val="32"/>
                              </w:rPr>
                              <w:t xml:space="preserve">PLAN </w:t>
                            </w:r>
                            <w:r w:rsidR="00134249">
                              <w:rPr>
                                <w:b/>
                                <w:sz w:val="32"/>
                              </w:rPr>
                              <w:t>- MATHS</w:t>
                            </w:r>
                            <w:r w:rsidR="00C002A0">
                              <w:rPr>
                                <w:b/>
                                <w:sz w:val="32"/>
                              </w:rPr>
                              <w:t xml:space="preserve"> (H)</w:t>
                            </w:r>
                            <w:r w:rsidR="00390B05">
                              <w:rPr>
                                <w:b/>
                                <w:sz w:val="32"/>
                              </w:rPr>
                              <w:t xml:space="preserve"> Yr 11 Sept 24</w:t>
                            </w:r>
                            <w:bookmarkStart w:id="1" w:name="_GoBack"/>
                            <w:bookmarkEnd w:id="1"/>
                          </w:p>
                        </w:txbxContent>
                      </v:textbox>
                      <w10:wrap anchorx="margin"/>
                    </v:rect>
                  </w:pict>
                </mc:Fallback>
              </mc:AlternateContent>
            </w:r>
          </w:p>
          <w:p w14:paraId="672A6659" w14:textId="77777777" w:rsidR="00D90CAB" w:rsidRDefault="00D90CAB" w:rsidP="008B72C3">
            <w:pPr>
              <w:rPr>
                <w:b/>
              </w:rPr>
            </w:pPr>
          </w:p>
          <w:p w14:paraId="0A37501D" w14:textId="77777777" w:rsidR="00D90CAB" w:rsidRDefault="00D90CAB" w:rsidP="008B72C3">
            <w:pPr>
              <w:rPr>
                <w:b/>
              </w:rPr>
            </w:pPr>
          </w:p>
          <w:p w14:paraId="5DAB6C7B" w14:textId="77777777" w:rsidR="00D90CAB" w:rsidRDefault="00D90CAB" w:rsidP="008B72C3">
            <w:pPr>
              <w:rPr>
                <w:b/>
              </w:rPr>
            </w:pPr>
          </w:p>
        </w:tc>
        <w:tc>
          <w:tcPr>
            <w:tcW w:w="11149" w:type="dxa"/>
          </w:tcPr>
          <w:p w14:paraId="02EB378F" w14:textId="77777777" w:rsidR="00D90CAB" w:rsidRDefault="00D90CAB" w:rsidP="008B72C3">
            <w:pPr>
              <w:rPr>
                <w:b/>
              </w:rPr>
            </w:pPr>
          </w:p>
        </w:tc>
        <w:tc>
          <w:tcPr>
            <w:tcW w:w="2643" w:type="dxa"/>
          </w:tcPr>
          <w:p w14:paraId="6A05A809" w14:textId="7A221B8F" w:rsidR="00D90CAB" w:rsidRDefault="00D90CAB" w:rsidP="008B72C3">
            <w:pPr>
              <w:rPr>
                <w:b/>
              </w:rPr>
            </w:pPr>
            <w:r>
              <w:rPr>
                <w:rFonts w:ascii="Times New Roman" w:hAnsi="Times New Roman" w:cs="Times New Roman"/>
                <w:noProof/>
                <w:sz w:val="24"/>
                <w:szCs w:val="24"/>
                <w:lang w:eastAsia="en-GB"/>
              </w:rPr>
              <w:drawing>
                <wp:anchor distT="36576" distB="36576" distL="36576" distR="36576" simplePos="0" relativeHeight="251685888" behindDoc="0" locked="0" layoutInCell="1" allowOverlap="1" wp14:anchorId="09883F1A" wp14:editId="2FD4A710">
                  <wp:simplePos x="0" y="0"/>
                  <wp:positionH relativeFrom="column">
                    <wp:posOffset>1076325</wp:posOffset>
                  </wp:positionH>
                  <wp:positionV relativeFrom="paragraph">
                    <wp:posOffset>174625</wp:posOffset>
                  </wp:positionV>
                  <wp:extent cx="379562" cy="394182"/>
                  <wp:effectExtent l="0" t="0" r="1905" b="6350"/>
                  <wp:wrapNone/>
                  <wp:docPr id="207" name="Picture 207" descr="red rose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rose 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562" cy="39418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D90CAB" w:rsidRPr="00694956" w14:paraId="72A3D3EC" w14:textId="77777777" w:rsidTr="00D90CAB">
        <w:trPr>
          <w:trHeight w:val="12"/>
        </w:trPr>
        <w:tc>
          <w:tcPr>
            <w:tcW w:w="1916" w:type="dxa"/>
            <w:tcBorders>
              <w:bottom w:val="single" w:sz="4" w:space="0" w:color="auto"/>
            </w:tcBorders>
          </w:tcPr>
          <w:p w14:paraId="0D0B940D" w14:textId="77777777" w:rsidR="00D90CAB" w:rsidRPr="00694956" w:rsidRDefault="00D90CAB" w:rsidP="008B72C3">
            <w:pPr>
              <w:rPr>
                <w:b/>
                <w:sz w:val="2"/>
              </w:rPr>
            </w:pPr>
          </w:p>
        </w:tc>
        <w:tc>
          <w:tcPr>
            <w:tcW w:w="11149" w:type="dxa"/>
            <w:tcBorders>
              <w:bottom w:val="single" w:sz="4" w:space="0" w:color="auto"/>
            </w:tcBorders>
          </w:tcPr>
          <w:p w14:paraId="0E27B00A" w14:textId="77777777" w:rsidR="00D90CAB" w:rsidRPr="00694956" w:rsidRDefault="00D90CAB" w:rsidP="008B72C3">
            <w:pPr>
              <w:rPr>
                <w:b/>
                <w:sz w:val="2"/>
              </w:rPr>
            </w:pPr>
          </w:p>
        </w:tc>
        <w:tc>
          <w:tcPr>
            <w:tcW w:w="2643" w:type="dxa"/>
            <w:tcBorders>
              <w:bottom w:val="single" w:sz="4" w:space="0" w:color="auto"/>
            </w:tcBorders>
          </w:tcPr>
          <w:p w14:paraId="60061E4C" w14:textId="77777777" w:rsidR="00D90CAB" w:rsidRPr="00694956" w:rsidRDefault="00D90CAB" w:rsidP="008B72C3">
            <w:pPr>
              <w:rPr>
                <w:b/>
                <w:sz w:val="2"/>
              </w:rPr>
            </w:pPr>
          </w:p>
        </w:tc>
      </w:tr>
      <w:tr w:rsidR="00D90CAB" w14:paraId="0410E4ED" w14:textId="77777777" w:rsidTr="00D90CAB">
        <w:trPr>
          <w:trHeight w:val="268"/>
        </w:trPr>
        <w:tc>
          <w:tcPr>
            <w:tcW w:w="1916" w:type="dxa"/>
            <w:tcBorders>
              <w:top w:val="single" w:sz="4" w:space="0" w:color="auto"/>
              <w:left w:val="single" w:sz="4" w:space="0" w:color="auto"/>
              <w:bottom w:val="single" w:sz="4" w:space="0" w:color="auto"/>
              <w:right w:val="single" w:sz="4" w:space="0" w:color="auto"/>
            </w:tcBorders>
            <w:shd w:val="clear" w:color="auto" w:fill="000000" w:themeFill="text1"/>
          </w:tcPr>
          <w:p w14:paraId="49D5B984" w14:textId="77777777" w:rsidR="00D90CAB" w:rsidRPr="000E3D19" w:rsidRDefault="00D90CAB" w:rsidP="008B72C3">
            <w:pPr>
              <w:rPr>
                <w:b/>
                <w:color w:val="FFFFFF" w:themeColor="background1"/>
              </w:rPr>
            </w:pPr>
            <w:r w:rsidRPr="000E3D19">
              <w:rPr>
                <w:b/>
                <w:color w:val="FFFFFF" w:themeColor="background1"/>
              </w:rPr>
              <w:t>TOPIC</w:t>
            </w:r>
          </w:p>
        </w:tc>
        <w:tc>
          <w:tcPr>
            <w:tcW w:w="11149" w:type="dxa"/>
            <w:tcBorders>
              <w:top w:val="single" w:sz="4" w:space="0" w:color="auto"/>
              <w:left w:val="single" w:sz="4" w:space="0" w:color="auto"/>
              <w:bottom w:val="single" w:sz="4" w:space="0" w:color="auto"/>
              <w:right w:val="single" w:sz="4" w:space="0" w:color="auto"/>
            </w:tcBorders>
            <w:shd w:val="clear" w:color="auto" w:fill="000000" w:themeFill="text1"/>
          </w:tcPr>
          <w:p w14:paraId="1E1B4B05" w14:textId="71D86E31" w:rsidR="00D90CAB" w:rsidRPr="000E3D19" w:rsidRDefault="00D90CAB" w:rsidP="008B72C3">
            <w:pPr>
              <w:rPr>
                <w:b/>
                <w:color w:val="FFFFFF" w:themeColor="background1"/>
              </w:rPr>
            </w:pPr>
            <w:r>
              <w:rPr>
                <w:b/>
                <w:color w:val="FFFFFF" w:themeColor="background1"/>
              </w:rPr>
              <w:t>KEY LEARNING</w:t>
            </w:r>
          </w:p>
        </w:tc>
        <w:tc>
          <w:tcPr>
            <w:tcW w:w="2643" w:type="dxa"/>
            <w:tcBorders>
              <w:top w:val="single" w:sz="4" w:space="0" w:color="auto"/>
              <w:left w:val="single" w:sz="4" w:space="0" w:color="auto"/>
              <w:bottom w:val="single" w:sz="4" w:space="0" w:color="auto"/>
              <w:right w:val="single" w:sz="4" w:space="0" w:color="auto"/>
            </w:tcBorders>
            <w:shd w:val="clear" w:color="auto" w:fill="000000" w:themeFill="text1"/>
          </w:tcPr>
          <w:p w14:paraId="536A7241" w14:textId="067AF7C7" w:rsidR="00D90CAB" w:rsidRPr="000E3D19" w:rsidRDefault="00D90CAB" w:rsidP="008B72C3">
            <w:pPr>
              <w:rPr>
                <w:b/>
                <w:color w:val="FFFFFF" w:themeColor="background1"/>
              </w:rPr>
            </w:pPr>
            <w:r>
              <w:rPr>
                <w:b/>
                <w:color w:val="FFFFFF" w:themeColor="background1"/>
              </w:rPr>
              <w:t>ASSESSMENT</w:t>
            </w:r>
          </w:p>
        </w:tc>
      </w:tr>
      <w:tr w:rsidR="002D2659" w:rsidRPr="000B576A" w14:paraId="4C7DF2B5"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403A4B44" w14:textId="4E4DBB69" w:rsidR="002D2659" w:rsidRDefault="002D2659" w:rsidP="002D2659">
            <w:pPr>
              <w:jc w:val="center"/>
              <w:rPr>
                <w:rFonts w:cstheme="minorHAnsi"/>
                <w:sz w:val="20"/>
                <w:szCs w:val="20"/>
              </w:rPr>
            </w:pPr>
            <w:r>
              <w:rPr>
                <w:rFonts w:cstheme="minorHAnsi"/>
                <w:sz w:val="20"/>
                <w:szCs w:val="20"/>
              </w:rPr>
              <w:t xml:space="preserve">HT </w:t>
            </w:r>
            <w:r>
              <w:rPr>
                <w:rFonts w:cstheme="minorHAnsi"/>
                <w:sz w:val="20"/>
                <w:szCs w:val="20"/>
              </w:rPr>
              <w:t>1</w:t>
            </w:r>
            <w:r>
              <w:rPr>
                <w:rFonts w:cstheme="minorHAnsi"/>
                <w:sz w:val="20"/>
                <w:szCs w:val="20"/>
              </w:rPr>
              <w:t>: Multiplicative Reasoning</w:t>
            </w:r>
          </w:p>
          <w:p w14:paraId="1766346A" w14:textId="77777777" w:rsidR="002D2659" w:rsidRDefault="002D2659" w:rsidP="002D2659">
            <w:pPr>
              <w:jc w:val="center"/>
              <w:rPr>
                <w:rFonts w:cstheme="minorHAnsi"/>
                <w:sz w:val="20"/>
                <w:szCs w:val="20"/>
              </w:rPr>
            </w:pPr>
          </w:p>
          <w:p w14:paraId="2FEF08C2" w14:textId="5DF8AE1B" w:rsidR="002D2659" w:rsidRDefault="002D2659" w:rsidP="002D2659">
            <w:pPr>
              <w:jc w:val="center"/>
              <w:rPr>
                <w:rFonts w:cstheme="minorHAnsi"/>
                <w:sz w:val="20"/>
                <w:szCs w:val="20"/>
              </w:rPr>
            </w:pPr>
            <w:r>
              <w:rPr>
                <w:rFonts w:cstheme="minorHAnsi"/>
                <w:sz w:val="20"/>
                <w:szCs w:val="20"/>
              </w:rPr>
              <w:t xml:space="preserve">HT </w:t>
            </w:r>
            <w:r>
              <w:rPr>
                <w:rFonts w:cstheme="minorHAnsi"/>
                <w:sz w:val="20"/>
                <w:szCs w:val="20"/>
              </w:rPr>
              <w:t>1</w:t>
            </w:r>
            <w:r>
              <w:rPr>
                <w:rFonts w:cstheme="minorHAnsi"/>
                <w:sz w:val="20"/>
                <w:szCs w:val="20"/>
              </w:rPr>
              <w:t>: Similarity and Congruence</w:t>
            </w:r>
          </w:p>
        </w:tc>
        <w:tc>
          <w:tcPr>
            <w:tcW w:w="11149" w:type="dxa"/>
            <w:tcBorders>
              <w:top w:val="single" w:sz="4" w:space="0" w:color="auto"/>
              <w:left w:val="single" w:sz="4" w:space="0" w:color="auto"/>
              <w:bottom w:val="single" w:sz="4" w:space="0" w:color="auto"/>
              <w:right w:val="single" w:sz="4" w:space="0" w:color="auto"/>
            </w:tcBorders>
            <w:vAlign w:val="center"/>
          </w:tcPr>
          <w:p w14:paraId="181CC084" w14:textId="77777777" w:rsidR="002D2659" w:rsidRDefault="002D2659" w:rsidP="002D2659">
            <w:pPr>
              <w:jc w:val="center"/>
              <w:rPr>
                <w:rFonts w:cstheme="minorHAnsi"/>
                <w:sz w:val="20"/>
                <w:szCs w:val="20"/>
              </w:rPr>
            </w:pPr>
            <w:r>
              <w:rPr>
                <w:rFonts w:cstheme="minorHAnsi"/>
                <w:sz w:val="20"/>
                <w:szCs w:val="20"/>
              </w:rPr>
              <w:t xml:space="preserve">Growth and decay. Percentage change. Iterative process. Convert metric speed measures. Calculate speed and acceleration. Bounds. Kinematics formulae. Density mass &amp; volume. Pressure force and area. More compound measures. </w:t>
            </w:r>
          </w:p>
          <w:p w14:paraId="22123C08" w14:textId="77777777" w:rsidR="002D2659" w:rsidRDefault="002D2659" w:rsidP="002D2659">
            <w:pPr>
              <w:jc w:val="center"/>
              <w:rPr>
                <w:rFonts w:cstheme="minorHAnsi"/>
                <w:sz w:val="20"/>
                <w:szCs w:val="20"/>
              </w:rPr>
            </w:pPr>
            <w:r>
              <w:rPr>
                <w:rFonts w:cstheme="minorHAnsi"/>
                <w:sz w:val="20"/>
                <w:szCs w:val="20"/>
              </w:rPr>
              <w:t>Relationships in Ratio. Direct Proportion Indirect Proportion</w:t>
            </w:r>
          </w:p>
          <w:p w14:paraId="3095BB99" w14:textId="77777777" w:rsidR="002D2659" w:rsidRDefault="002D2659" w:rsidP="002D2659">
            <w:pPr>
              <w:jc w:val="center"/>
              <w:rPr>
                <w:rFonts w:cstheme="minorHAnsi"/>
                <w:sz w:val="20"/>
                <w:szCs w:val="20"/>
              </w:rPr>
            </w:pPr>
          </w:p>
          <w:p w14:paraId="7B4ABB5D" w14:textId="77777777" w:rsidR="002D2659" w:rsidRDefault="002D2659" w:rsidP="002D2659">
            <w:pPr>
              <w:jc w:val="center"/>
              <w:rPr>
                <w:rFonts w:cstheme="minorHAnsi"/>
                <w:sz w:val="20"/>
                <w:szCs w:val="20"/>
              </w:rPr>
            </w:pPr>
            <w:r>
              <w:rPr>
                <w:rFonts w:cstheme="minorHAnsi"/>
                <w:sz w:val="20"/>
                <w:szCs w:val="20"/>
              </w:rPr>
              <w:t xml:space="preserve">Congruence of triangles. Conditions of congruency and their use to prove shapes ae the same. Similarity, ratios and scale factors. Finding missing lengths on similar shapes. Linear scale factors and area scale factors. </w:t>
            </w:r>
          </w:p>
          <w:p w14:paraId="002FD4D8" w14:textId="7D02D65E" w:rsidR="002D2659" w:rsidRDefault="002D2659" w:rsidP="002D2659">
            <w:pPr>
              <w:jc w:val="center"/>
              <w:rPr>
                <w:rFonts w:cstheme="minorHAnsi"/>
                <w:sz w:val="20"/>
                <w:szCs w:val="20"/>
              </w:rPr>
            </w:pPr>
            <w:r>
              <w:rPr>
                <w:rFonts w:cstheme="minorHAnsi"/>
                <w:sz w:val="20"/>
                <w:szCs w:val="20"/>
              </w:rPr>
              <w:t xml:space="preserve">Similarity in 3d solids using lengths, areas and </w:t>
            </w:r>
            <w:proofErr w:type="gramStart"/>
            <w:r>
              <w:rPr>
                <w:rFonts w:cstheme="minorHAnsi"/>
                <w:sz w:val="20"/>
                <w:szCs w:val="20"/>
              </w:rPr>
              <w:t>volumes..</w:t>
            </w:r>
            <w:proofErr w:type="gramEnd"/>
          </w:p>
        </w:tc>
        <w:tc>
          <w:tcPr>
            <w:tcW w:w="2643" w:type="dxa"/>
            <w:tcBorders>
              <w:top w:val="single" w:sz="4" w:space="0" w:color="auto"/>
              <w:left w:val="single" w:sz="4" w:space="0" w:color="auto"/>
              <w:bottom w:val="single" w:sz="4" w:space="0" w:color="auto"/>
              <w:right w:val="single" w:sz="4" w:space="0" w:color="auto"/>
            </w:tcBorders>
            <w:vAlign w:val="center"/>
          </w:tcPr>
          <w:p w14:paraId="6D5EDD14" w14:textId="77777777" w:rsidR="002D2659" w:rsidRPr="00A13A81" w:rsidRDefault="002D2659" w:rsidP="002D2659">
            <w:pPr>
              <w:jc w:val="center"/>
              <w:rPr>
                <w:rFonts w:cstheme="minorHAnsi"/>
                <w:sz w:val="20"/>
                <w:szCs w:val="20"/>
                <w:u w:val="single"/>
              </w:rPr>
            </w:pPr>
            <w:r w:rsidRPr="00A13A81">
              <w:rPr>
                <w:rFonts w:cstheme="minorHAnsi"/>
                <w:sz w:val="20"/>
                <w:szCs w:val="20"/>
                <w:u w:val="single"/>
              </w:rPr>
              <w:t xml:space="preserve">Assessment on: </w:t>
            </w:r>
          </w:p>
          <w:p w14:paraId="6B5434C2" w14:textId="77777777" w:rsidR="002D2659" w:rsidRDefault="002D2659" w:rsidP="002D2659">
            <w:pPr>
              <w:jc w:val="center"/>
              <w:rPr>
                <w:rFonts w:cstheme="minorHAnsi"/>
                <w:sz w:val="20"/>
                <w:szCs w:val="20"/>
              </w:rPr>
            </w:pPr>
            <w:r>
              <w:rPr>
                <w:rFonts w:cstheme="minorHAnsi"/>
                <w:sz w:val="20"/>
                <w:szCs w:val="20"/>
              </w:rPr>
              <w:t>Multiplicative Reasoning</w:t>
            </w:r>
          </w:p>
          <w:p w14:paraId="1878F748" w14:textId="77777777" w:rsidR="002D2659" w:rsidRDefault="002D2659" w:rsidP="002D2659">
            <w:pPr>
              <w:jc w:val="center"/>
              <w:rPr>
                <w:rFonts w:cstheme="minorHAnsi"/>
                <w:sz w:val="20"/>
                <w:szCs w:val="20"/>
              </w:rPr>
            </w:pPr>
          </w:p>
          <w:p w14:paraId="73B341EC" w14:textId="77777777" w:rsidR="002D2659" w:rsidRDefault="002D2659" w:rsidP="002D2659">
            <w:pPr>
              <w:jc w:val="center"/>
              <w:rPr>
                <w:rFonts w:cstheme="minorHAnsi"/>
                <w:sz w:val="20"/>
                <w:szCs w:val="20"/>
              </w:rPr>
            </w:pPr>
            <w:r>
              <w:rPr>
                <w:rFonts w:cstheme="minorHAnsi"/>
                <w:sz w:val="20"/>
                <w:szCs w:val="20"/>
              </w:rPr>
              <w:t>Similarity and Congruence</w:t>
            </w:r>
          </w:p>
          <w:p w14:paraId="46051831" w14:textId="77777777" w:rsidR="002D2659" w:rsidRDefault="002D2659" w:rsidP="002D2659">
            <w:pPr>
              <w:jc w:val="center"/>
              <w:rPr>
                <w:rFonts w:cstheme="minorHAnsi"/>
                <w:sz w:val="20"/>
                <w:szCs w:val="20"/>
                <w:u w:val="single"/>
              </w:rPr>
            </w:pPr>
          </w:p>
        </w:tc>
      </w:tr>
      <w:tr w:rsidR="002D2659" w:rsidRPr="000B576A" w14:paraId="481433AE"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269141A3" w14:textId="00FB0695" w:rsidR="002D2659" w:rsidRDefault="002D2659" w:rsidP="002D2659">
            <w:pPr>
              <w:jc w:val="center"/>
              <w:rPr>
                <w:rFonts w:cstheme="minorHAnsi"/>
                <w:sz w:val="20"/>
                <w:szCs w:val="20"/>
              </w:rPr>
            </w:pPr>
            <w:r>
              <w:rPr>
                <w:rFonts w:cstheme="minorHAnsi"/>
                <w:sz w:val="20"/>
                <w:szCs w:val="20"/>
              </w:rPr>
              <w:t>HT 2: More Trigonometry</w:t>
            </w:r>
          </w:p>
          <w:p w14:paraId="021616D1" w14:textId="77777777" w:rsidR="002D2659" w:rsidRDefault="002D2659" w:rsidP="002D2659">
            <w:pPr>
              <w:jc w:val="center"/>
              <w:rPr>
                <w:rFonts w:cstheme="minorHAnsi"/>
                <w:sz w:val="20"/>
                <w:szCs w:val="20"/>
              </w:rPr>
            </w:pPr>
          </w:p>
          <w:p w14:paraId="24760234" w14:textId="47F0E3D3" w:rsidR="002D2659" w:rsidRDefault="002D2659" w:rsidP="002D2659">
            <w:pPr>
              <w:jc w:val="center"/>
              <w:rPr>
                <w:rFonts w:cstheme="minorHAnsi"/>
                <w:sz w:val="20"/>
                <w:szCs w:val="20"/>
              </w:rPr>
            </w:pPr>
            <w:r>
              <w:rPr>
                <w:rFonts w:cstheme="minorHAnsi"/>
                <w:sz w:val="20"/>
                <w:szCs w:val="20"/>
              </w:rPr>
              <w:t xml:space="preserve">HT </w:t>
            </w:r>
            <w:proofErr w:type="gramStart"/>
            <w:r>
              <w:rPr>
                <w:rFonts w:cstheme="minorHAnsi"/>
                <w:sz w:val="20"/>
                <w:szCs w:val="20"/>
              </w:rPr>
              <w:t>2 :Further</w:t>
            </w:r>
            <w:proofErr w:type="gramEnd"/>
            <w:r>
              <w:rPr>
                <w:rFonts w:cstheme="minorHAnsi"/>
                <w:sz w:val="20"/>
                <w:szCs w:val="20"/>
              </w:rPr>
              <w:t xml:space="preserve"> Statistics</w:t>
            </w:r>
          </w:p>
          <w:p w14:paraId="62A754FC" w14:textId="2D8FD61E" w:rsidR="002D2659" w:rsidRPr="000B576A" w:rsidRDefault="002D2659" w:rsidP="002D2659">
            <w:pPr>
              <w:jc w:val="center"/>
              <w:rPr>
                <w:rFonts w:cstheme="minorHAnsi"/>
                <w:sz w:val="20"/>
                <w:szCs w:val="20"/>
              </w:rPr>
            </w:pPr>
          </w:p>
        </w:tc>
        <w:tc>
          <w:tcPr>
            <w:tcW w:w="11149" w:type="dxa"/>
            <w:tcBorders>
              <w:top w:val="single" w:sz="4" w:space="0" w:color="auto"/>
              <w:left w:val="single" w:sz="4" w:space="0" w:color="auto"/>
              <w:bottom w:val="single" w:sz="4" w:space="0" w:color="auto"/>
              <w:right w:val="single" w:sz="4" w:space="0" w:color="auto"/>
            </w:tcBorders>
            <w:vAlign w:val="center"/>
          </w:tcPr>
          <w:p w14:paraId="78CC0DF4" w14:textId="77777777" w:rsidR="002D2659" w:rsidRDefault="002D2659" w:rsidP="002D2659">
            <w:pPr>
              <w:jc w:val="center"/>
              <w:rPr>
                <w:rFonts w:cstheme="minorHAnsi"/>
                <w:sz w:val="20"/>
                <w:szCs w:val="20"/>
              </w:rPr>
            </w:pPr>
            <w:r>
              <w:rPr>
                <w:rFonts w:cstheme="minorHAnsi"/>
                <w:sz w:val="20"/>
                <w:szCs w:val="20"/>
              </w:rPr>
              <w:t xml:space="preserve">Accuracy and bounds in trigonometry. Graphs of the sine, cosine and tangent function. Calculating areas of triangles using ½ </w:t>
            </w:r>
            <w:proofErr w:type="spellStart"/>
            <w:r>
              <w:rPr>
                <w:rFonts w:cstheme="minorHAnsi"/>
                <w:sz w:val="20"/>
                <w:szCs w:val="20"/>
              </w:rPr>
              <w:t>abSinC</w:t>
            </w:r>
            <w:proofErr w:type="spellEnd"/>
            <w:r>
              <w:rPr>
                <w:rFonts w:cstheme="minorHAnsi"/>
                <w:sz w:val="20"/>
                <w:szCs w:val="20"/>
              </w:rPr>
              <w:t xml:space="preserve">. Calculating and using the sine rule. Calculating segments of circles. Using the cosine rule to find angles or sides. </w:t>
            </w:r>
          </w:p>
          <w:p w14:paraId="19A571F0" w14:textId="2E93624E" w:rsidR="002D2659" w:rsidRDefault="002D2659" w:rsidP="002D2659">
            <w:pPr>
              <w:jc w:val="center"/>
              <w:rPr>
                <w:rFonts w:cstheme="minorHAnsi"/>
                <w:sz w:val="20"/>
                <w:szCs w:val="20"/>
              </w:rPr>
            </w:pPr>
            <w:r>
              <w:rPr>
                <w:rFonts w:cstheme="minorHAnsi"/>
                <w:sz w:val="20"/>
                <w:szCs w:val="20"/>
              </w:rPr>
              <w:t>3d Pythagoras’ Theorem. Trigonometry in 3d. Function change &amp; trigonometric graphs.</w:t>
            </w:r>
          </w:p>
          <w:p w14:paraId="672F09B9" w14:textId="1294F1AD" w:rsidR="002D2659" w:rsidRDefault="002D2659" w:rsidP="002D2659">
            <w:pPr>
              <w:jc w:val="center"/>
              <w:rPr>
                <w:rFonts w:cstheme="minorHAnsi"/>
                <w:sz w:val="20"/>
                <w:szCs w:val="20"/>
              </w:rPr>
            </w:pPr>
          </w:p>
          <w:p w14:paraId="221A6B6A" w14:textId="77777777" w:rsidR="002D2659" w:rsidRDefault="002D2659" w:rsidP="002D2659">
            <w:pPr>
              <w:jc w:val="center"/>
              <w:rPr>
                <w:rFonts w:cstheme="minorHAnsi"/>
                <w:sz w:val="20"/>
                <w:szCs w:val="20"/>
              </w:rPr>
            </w:pPr>
            <w:r>
              <w:rPr>
                <w:rFonts w:cstheme="minorHAnsi"/>
                <w:sz w:val="20"/>
                <w:szCs w:val="20"/>
              </w:rPr>
              <w:t xml:space="preserve">Random Samples. Using samples to predict results for populations. Capture-recapture. Draw cumulative frequency tables and graphs. Interpret cumulative frequency tables and graphs using quartiles. Box plots. Drawing histograms. Interpreting histograms. </w:t>
            </w:r>
          </w:p>
          <w:p w14:paraId="049F31CB" w14:textId="0FE5ED77" w:rsidR="002D2659" w:rsidRPr="000B576A" w:rsidRDefault="002D2659" w:rsidP="002D2659">
            <w:pPr>
              <w:jc w:val="center"/>
              <w:rPr>
                <w:rFonts w:cstheme="minorHAnsi"/>
                <w:sz w:val="20"/>
                <w:szCs w:val="20"/>
              </w:rPr>
            </w:pPr>
            <w:r>
              <w:rPr>
                <w:rFonts w:cstheme="minorHAnsi"/>
                <w:sz w:val="20"/>
                <w:szCs w:val="20"/>
              </w:rPr>
              <w:t>Comparing and describing distributions.</w:t>
            </w:r>
          </w:p>
        </w:tc>
        <w:tc>
          <w:tcPr>
            <w:tcW w:w="2643" w:type="dxa"/>
            <w:tcBorders>
              <w:top w:val="single" w:sz="4" w:space="0" w:color="auto"/>
              <w:left w:val="single" w:sz="4" w:space="0" w:color="auto"/>
              <w:bottom w:val="single" w:sz="4" w:space="0" w:color="auto"/>
              <w:right w:val="single" w:sz="4" w:space="0" w:color="auto"/>
            </w:tcBorders>
            <w:vAlign w:val="center"/>
          </w:tcPr>
          <w:p w14:paraId="7E4CC814" w14:textId="07F3D61C" w:rsidR="002D2659" w:rsidRDefault="002D2659" w:rsidP="002D2659">
            <w:pPr>
              <w:jc w:val="center"/>
              <w:rPr>
                <w:rFonts w:cstheme="minorHAnsi"/>
                <w:sz w:val="20"/>
                <w:szCs w:val="20"/>
              </w:rPr>
            </w:pPr>
            <w:r>
              <w:rPr>
                <w:rFonts w:cstheme="minorHAnsi"/>
                <w:sz w:val="20"/>
                <w:szCs w:val="20"/>
                <w:u w:val="single"/>
              </w:rPr>
              <w:t>Assessment on:</w:t>
            </w:r>
          </w:p>
          <w:p w14:paraId="27D14947" w14:textId="25852AFC" w:rsidR="002D2659" w:rsidRPr="000B576A" w:rsidRDefault="002D2659" w:rsidP="002D2659">
            <w:pPr>
              <w:jc w:val="center"/>
              <w:rPr>
                <w:rFonts w:cstheme="minorHAnsi"/>
                <w:sz w:val="20"/>
                <w:szCs w:val="20"/>
              </w:rPr>
            </w:pPr>
            <w:r>
              <w:rPr>
                <w:rFonts w:cstheme="minorHAnsi"/>
                <w:sz w:val="20"/>
                <w:szCs w:val="20"/>
              </w:rPr>
              <w:t>Mock Exams</w:t>
            </w:r>
          </w:p>
        </w:tc>
      </w:tr>
      <w:tr w:rsidR="002D2659" w:rsidRPr="000B576A" w14:paraId="7C12C5E1" w14:textId="77777777" w:rsidTr="00B1434F">
        <w:trPr>
          <w:trHeight w:val="1342"/>
        </w:trPr>
        <w:tc>
          <w:tcPr>
            <w:tcW w:w="1916" w:type="dxa"/>
            <w:tcBorders>
              <w:top w:val="single" w:sz="4" w:space="0" w:color="auto"/>
              <w:left w:val="single" w:sz="4" w:space="0" w:color="auto"/>
              <w:bottom w:val="single" w:sz="4" w:space="0" w:color="auto"/>
              <w:right w:val="single" w:sz="4" w:space="0" w:color="auto"/>
            </w:tcBorders>
            <w:vAlign w:val="center"/>
          </w:tcPr>
          <w:p w14:paraId="6E34DFE7" w14:textId="436C167B" w:rsidR="002D2659" w:rsidRDefault="002D2659" w:rsidP="002D2659">
            <w:pPr>
              <w:jc w:val="center"/>
              <w:rPr>
                <w:rFonts w:cstheme="minorHAnsi"/>
                <w:sz w:val="20"/>
                <w:szCs w:val="20"/>
              </w:rPr>
            </w:pPr>
            <w:r>
              <w:rPr>
                <w:rFonts w:cstheme="minorHAnsi"/>
                <w:sz w:val="20"/>
                <w:szCs w:val="20"/>
              </w:rPr>
              <w:t>HT 3: Equations and Graphs</w:t>
            </w:r>
          </w:p>
          <w:p w14:paraId="7D7E99EC" w14:textId="77777777" w:rsidR="002D2659" w:rsidRDefault="002D2659" w:rsidP="002D2659">
            <w:pPr>
              <w:jc w:val="center"/>
              <w:rPr>
                <w:rFonts w:cstheme="minorHAnsi"/>
                <w:sz w:val="20"/>
                <w:szCs w:val="20"/>
              </w:rPr>
            </w:pPr>
          </w:p>
          <w:p w14:paraId="1A9CD196" w14:textId="42153FA9" w:rsidR="002D2659" w:rsidRPr="000B576A" w:rsidRDefault="002D2659" w:rsidP="002D2659">
            <w:pPr>
              <w:jc w:val="center"/>
              <w:rPr>
                <w:rFonts w:cstheme="minorHAnsi"/>
                <w:sz w:val="20"/>
                <w:szCs w:val="20"/>
              </w:rPr>
            </w:pPr>
            <w:r>
              <w:rPr>
                <w:rFonts w:cstheme="minorHAnsi"/>
                <w:sz w:val="20"/>
                <w:szCs w:val="20"/>
              </w:rPr>
              <w:t>HT 3: Circle Theorems</w:t>
            </w:r>
          </w:p>
        </w:tc>
        <w:tc>
          <w:tcPr>
            <w:tcW w:w="11149" w:type="dxa"/>
            <w:tcBorders>
              <w:top w:val="single" w:sz="4" w:space="0" w:color="auto"/>
              <w:left w:val="single" w:sz="4" w:space="0" w:color="auto"/>
              <w:bottom w:val="single" w:sz="4" w:space="0" w:color="auto"/>
              <w:right w:val="single" w:sz="4" w:space="0" w:color="auto"/>
            </w:tcBorders>
            <w:vAlign w:val="center"/>
          </w:tcPr>
          <w:p w14:paraId="51F11BA8" w14:textId="77777777" w:rsidR="002D2659" w:rsidRDefault="002D2659" w:rsidP="002D2659">
            <w:pPr>
              <w:jc w:val="center"/>
              <w:rPr>
                <w:rFonts w:cstheme="minorHAnsi"/>
                <w:sz w:val="20"/>
                <w:szCs w:val="20"/>
              </w:rPr>
            </w:pPr>
            <w:r>
              <w:rPr>
                <w:rFonts w:cstheme="minorHAnsi"/>
                <w:sz w:val="20"/>
                <w:szCs w:val="20"/>
              </w:rPr>
              <w:t xml:space="preserve">Solving simultaneous equations graphically. Representing and interpreting inequalities graphically. Find roots of equations. Sketch quadratics. Using quadratic graphs and their roots. Solving quadratic inequalities. Cubic equations, roots and sketching. Solve quadratics and </w:t>
            </w:r>
            <w:proofErr w:type="spellStart"/>
            <w:r>
              <w:rPr>
                <w:rFonts w:cstheme="minorHAnsi"/>
                <w:sz w:val="20"/>
                <w:szCs w:val="20"/>
              </w:rPr>
              <w:t>cubics</w:t>
            </w:r>
            <w:proofErr w:type="spellEnd"/>
            <w:r>
              <w:rPr>
                <w:rFonts w:cstheme="minorHAnsi"/>
                <w:sz w:val="20"/>
                <w:szCs w:val="20"/>
              </w:rPr>
              <w:t xml:space="preserve"> using Iteration.</w:t>
            </w:r>
          </w:p>
          <w:p w14:paraId="29BECF94" w14:textId="77777777" w:rsidR="002D2659" w:rsidRDefault="002D2659" w:rsidP="002D2659">
            <w:pPr>
              <w:jc w:val="center"/>
              <w:rPr>
                <w:rFonts w:cstheme="minorHAnsi"/>
                <w:sz w:val="20"/>
                <w:szCs w:val="20"/>
              </w:rPr>
            </w:pPr>
          </w:p>
          <w:p w14:paraId="3CF2D8B6" w14:textId="182E288D" w:rsidR="002D2659" w:rsidRPr="000B576A" w:rsidRDefault="002D2659" w:rsidP="002D2659">
            <w:pPr>
              <w:jc w:val="center"/>
              <w:rPr>
                <w:rFonts w:cstheme="minorHAnsi"/>
                <w:sz w:val="20"/>
                <w:szCs w:val="20"/>
              </w:rPr>
            </w:pPr>
            <w:r>
              <w:rPr>
                <w:rFonts w:cstheme="minorHAnsi"/>
                <w:sz w:val="20"/>
                <w:szCs w:val="20"/>
              </w:rPr>
              <w:t xml:space="preserve">Use understand and prove Circle Theorems </w:t>
            </w:r>
            <w:proofErr w:type="gramStart"/>
            <w:r>
              <w:rPr>
                <w:rFonts w:cstheme="minorHAnsi"/>
                <w:sz w:val="20"/>
                <w:szCs w:val="20"/>
              </w:rPr>
              <w:t>( radii</w:t>
            </w:r>
            <w:proofErr w:type="gramEnd"/>
            <w:r>
              <w:rPr>
                <w:rFonts w:cstheme="minorHAnsi"/>
                <w:sz w:val="20"/>
                <w:szCs w:val="20"/>
              </w:rPr>
              <w:t xml:space="preserve"> and chords, tangents, angle at centre and circumference, angle in a semi-circle, angles subtended on circumference, cyclic quadrilaterals, alternate segments). Applying circle theorems. Finding equations of tangents to a circle at a given point.</w:t>
            </w:r>
          </w:p>
        </w:tc>
        <w:tc>
          <w:tcPr>
            <w:tcW w:w="2643" w:type="dxa"/>
            <w:tcBorders>
              <w:top w:val="single" w:sz="4" w:space="0" w:color="auto"/>
              <w:left w:val="single" w:sz="4" w:space="0" w:color="auto"/>
              <w:bottom w:val="single" w:sz="4" w:space="0" w:color="auto"/>
              <w:right w:val="single" w:sz="4" w:space="0" w:color="auto"/>
            </w:tcBorders>
            <w:vAlign w:val="center"/>
          </w:tcPr>
          <w:p w14:paraId="3DD65D26" w14:textId="77777777" w:rsidR="002D2659" w:rsidRPr="00A13A81" w:rsidRDefault="002D2659" w:rsidP="002D2659">
            <w:pPr>
              <w:jc w:val="center"/>
              <w:rPr>
                <w:rFonts w:cstheme="minorHAnsi"/>
                <w:sz w:val="20"/>
                <w:szCs w:val="20"/>
                <w:u w:val="single"/>
              </w:rPr>
            </w:pPr>
            <w:r w:rsidRPr="00A13A81">
              <w:rPr>
                <w:rFonts w:cstheme="minorHAnsi"/>
                <w:sz w:val="20"/>
                <w:szCs w:val="20"/>
                <w:u w:val="single"/>
              </w:rPr>
              <w:t xml:space="preserve">Assessment on: </w:t>
            </w:r>
          </w:p>
          <w:p w14:paraId="2B8EA6A8" w14:textId="77777777" w:rsidR="002D2659" w:rsidRDefault="002D2659" w:rsidP="002D2659">
            <w:pPr>
              <w:jc w:val="center"/>
              <w:rPr>
                <w:rFonts w:cstheme="minorHAnsi"/>
                <w:sz w:val="20"/>
                <w:szCs w:val="20"/>
              </w:rPr>
            </w:pPr>
            <w:r>
              <w:rPr>
                <w:rFonts w:cstheme="minorHAnsi"/>
                <w:sz w:val="20"/>
                <w:szCs w:val="20"/>
              </w:rPr>
              <w:t>Mock Exams</w:t>
            </w:r>
          </w:p>
          <w:p w14:paraId="0E97551E" w14:textId="25CF48D9" w:rsidR="002D2659" w:rsidRPr="000B576A" w:rsidRDefault="002D2659" w:rsidP="002D2659">
            <w:pPr>
              <w:jc w:val="center"/>
              <w:rPr>
                <w:rFonts w:cstheme="minorHAnsi"/>
                <w:sz w:val="20"/>
                <w:szCs w:val="20"/>
              </w:rPr>
            </w:pPr>
            <w:r>
              <w:rPr>
                <w:rFonts w:cstheme="minorHAnsi"/>
                <w:sz w:val="20"/>
                <w:szCs w:val="20"/>
              </w:rPr>
              <w:t>Practice Past Papers</w:t>
            </w:r>
          </w:p>
        </w:tc>
      </w:tr>
      <w:tr w:rsidR="002D2659" w:rsidRPr="000B576A" w14:paraId="42F80F79"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7BA2AA1C" w14:textId="34AE6CA9" w:rsidR="002D2659" w:rsidRDefault="002D2659" w:rsidP="002D2659">
            <w:pPr>
              <w:jc w:val="center"/>
              <w:rPr>
                <w:rFonts w:cstheme="minorHAnsi"/>
                <w:sz w:val="20"/>
                <w:szCs w:val="20"/>
              </w:rPr>
            </w:pPr>
            <w:r>
              <w:rPr>
                <w:rFonts w:cstheme="minorHAnsi"/>
                <w:sz w:val="20"/>
                <w:szCs w:val="20"/>
              </w:rPr>
              <w:t>HT 4: More Algebra</w:t>
            </w:r>
          </w:p>
          <w:p w14:paraId="2A64EE3B" w14:textId="77777777" w:rsidR="002D2659" w:rsidRDefault="002D2659" w:rsidP="002D2659">
            <w:pPr>
              <w:jc w:val="center"/>
              <w:rPr>
                <w:rFonts w:cstheme="minorHAnsi"/>
                <w:sz w:val="20"/>
                <w:szCs w:val="20"/>
              </w:rPr>
            </w:pPr>
          </w:p>
          <w:p w14:paraId="1E4FCACE" w14:textId="59007817" w:rsidR="002D2659" w:rsidRPr="000B576A" w:rsidRDefault="002D2659" w:rsidP="002D2659">
            <w:pPr>
              <w:jc w:val="center"/>
              <w:rPr>
                <w:rFonts w:cstheme="minorHAnsi"/>
                <w:sz w:val="20"/>
                <w:szCs w:val="20"/>
              </w:rPr>
            </w:pPr>
            <w:r>
              <w:rPr>
                <w:rFonts w:cstheme="minorHAnsi"/>
                <w:sz w:val="20"/>
                <w:szCs w:val="20"/>
              </w:rPr>
              <w:t>HT4: Vectors &amp; Geometric Proof</w:t>
            </w:r>
          </w:p>
        </w:tc>
        <w:tc>
          <w:tcPr>
            <w:tcW w:w="11149" w:type="dxa"/>
            <w:tcBorders>
              <w:top w:val="single" w:sz="4" w:space="0" w:color="auto"/>
              <w:left w:val="single" w:sz="4" w:space="0" w:color="auto"/>
              <w:bottom w:val="single" w:sz="4" w:space="0" w:color="auto"/>
              <w:right w:val="single" w:sz="4" w:space="0" w:color="auto"/>
            </w:tcBorders>
            <w:vAlign w:val="center"/>
          </w:tcPr>
          <w:p w14:paraId="10FAF13E" w14:textId="77777777" w:rsidR="002D2659" w:rsidRDefault="002D2659" w:rsidP="002D2659">
            <w:pPr>
              <w:jc w:val="center"/>
              <w:rPr>
                <w:rFonts w:cstheme="minorHAnsi"/>
                <w:sz w:val="20"/>
                <w:szCs w:val="20"/>
              </w:rPr>
            </w:pPr>
            <w:r>
              <w:rPr>
                <w:rFonts w:cstheme="minorHAnsi"/>
                <w:sz w:val="20"/>
                <w:szCs w:val="20"/>
              </w:rPr>
              <w:t xml:space="preserve">Rearranging formulae when the subject of the formula appears twice. Rearranging formulae with powers and roots. Working with all four functions and algebraic fractions, including complex algebraic fractions. Simplifying algebraic fractions. Proof. Simplifying and expanding expressions involving surds. Rationalising denominators. Solving fractional algebraic equations. Using Function notation. Composite and inverse functions. </w:t>
            </w:r>
          </w:p>
          <w:p w14:paraId="1C0BC3AF" w14:textId="77777777" w:rsidR="002D2659" w:rsidRDefault="002D2659" w:rsidP="002D2659">
            <w:pPr>
              <w:jc w:val="center"/>
              <w:rPr>
                <w:rFonts w:cstheme="minorHAnsi"/>
                <w:sz w:val="20"/>
                <w:szCs w:val="20"/>
              </w:rPr>
            </w:pPr>
          </w:p>
          <w:p w14:paraId="69D938C1" w14:textId="77777777" w:rsidR="002D2659" w:rsidRDefault="002D2659" w:rsidP="002D2659">
            <w:pPr>
              <w:jc w:val="center"/>
              <w:rPr>
                <w:rFonts w:cstheme="minorHAnsi"/>
                <w:sz w:val="20"/>
                <w:szCs w:val="20"/>
              </w:rPr>
            </w:pPr>
            <w:r>
              <w:rPr>
                <w:rFonts w:cstheme="minorHAnsi"/>
                <w:sz w:val="20"/>
                <w:szCs w:val="20"/>
              </w:rPr>
              <w:t xml:space="preserve">Use vectors &amp; vector notation. Vector magnitude. Calculate vectors and represent them graphically. Parallel vectors. Find the resultant of two vectors. Triangle law. Parallelogram law. Expressing points as position vectors. </w:t>
            </w:r>
          </w:p>
          <w:p w14:paraId="5997CC1D" w14:textId="4D63448A" w:rsidR="002D2659" w:rsidRPr="000B576A" w:rsidRDefault="002D2659" w:rsidP="002D2659">
            <w:pPr>
              <w:jc w:val="center"/>
              <w:rPr>
                <w:rFonts w:cstheme="minorHAnsi"/>
                <w:sz w:val="20"/>
                <w:szCs w:val="20"/>
              </w:rPr>
            </w:pPr>
            <w:r>
              <w:rPr>
                <w:rFonts w:cstheme="minorHAnsi"/>
                <w:sz w:val="20"/>
                <w:szCs w:val="20"/>
              </w:rPr>
              <w:t xml:space="preserve">Vector proof, (parallel vectors and collinear points). Solving vector problems where vectors are divided </w:t>
            </w:r>
            <w:proofErr w:type="gramStart"/>
            <w:r>
              <w:rPr>
                <w:rFonts w:cstheme="minorHAnsi"/>
                <w:sz w:val="20"/>
                <w:szCs w:val="20"/>
              </w:rPr>
              <w:t>in a given</w:t>
            </w:r>
            <w:proofErr w:type="gramEnd"/>
            <w:r>
              <w:rPr>
                <w:rFonts w:cstheme="minorHAnsi"/>
                <w:sz w:val="20"/>
                <w:szCs w:val="20"/>
              </w:rPr>
              <w:t xml:space="preserve"> ratio.</w:t>
            </w:r>
          </w:p>
        </w:tc>
        <w:tc>
          <w:tcPr>
            <w:tcW w:w="2643" w:type="dxa"/>
            <w:tcBorders>
              <w:top w:val="single" w:sz="4" w:space="0" w:color="auto"/>
              <w:left w:val="single" w:sz="4" w:space="0" w:color="auto"/>
              <w:bottom w:val="single" w:sz="4" w:space="0" w:color="auto"/>
              <w:right w:val="single" w:sz="4" w:space="0" w:color="auto"/>
            </w:tcBorders>
            <w:vAlign w:val="center"/>
          </w:tcPr>
          <w:p w14:paraId="08984117" w14:textId="77777777" w:rsidR="002D2659" w:rsidRPr="00A13A81" w:rsidRDefault="002D2659" w:rsidP="002D2659">
            <w:pPr>
              <w:jc w:val="center"/>
              <w:rPr>
                <w:rFonts w:cstheme="minorHAnsi"/>
                <w:sz w:val="20"/>
                <w:szCs w:val="20"/>
                <w:u w:val="single"/>
              </w:rPr>
            </w:pPr>
            <w:r w:rsidRPr="00A13A81">
              <w:rPr>
                <w:rFonts w:cstheme="minorHAnsi"/>
                <w:sz w:val="20"/>
                <w:szCs w:val="20"/>
                <w:u w:val="single"/>
              </w:rPr>
              <w:t xml:space="preserve">Assessment on: </w:t>
            </w:r>
          </w:p>
          <w:p w14:paraId="6B699379" w14:textId="2D036877" w:rsidR="002D2659" w:rsidRPr="000B576A" w:rsidRDefault="002D2659" w:rsidP="002D2659">
            <w:pPr>
              <w:jc w:val="center"/>
              <w:rPr>
                <w:rFonts w:cstheme="minorHAnsi"/>
                <w:sz w:val="20"/>
                <w:szCs w:val="20"/>
              </w:rPr>
            </w:pPr>
            <w:r>
              <w:rPr>
                <w:rFonts w:cstheme="minorHAnsi"/>
                <w:sz w:val="20"/>
                <w:szCs w:val="20"/>
              </w:rPr>
              <w:t>Practice Past Papers</w:t>
            </w:r>
          </w:p>
        </w:tc>
      </w:tr>
      <w:tr w:rsidR="002D2659" w:rsidRPr="000B576A" w14:paraId="5A8F7307" w14:textId="77777777" w:rsidTr="00B1434F">
        <w:trPr>
          <w:trHeight w:val="948"/>
        </w:trPr>
        <w:tc>
          <w:tcPr>
            <w:tcW w:w="1916" w:type="dxa"/>
            <w:tcBorders>
              <w:top w:val="single" w:sz="4" w:space="0" w:color="auto"/>
              <w:left w:val="single" w:sz="4" w:space="0" w:color="auto"/>
              <w:bottom w:val="single" w:sz="4" w:space="0" w:color="auto"/>
              <w:right w:val="single" w:sz="4" w:space="0" w:color="auto"/>
            </w:tcBorders>
            <w:vAlign w:val="center"/>
          </w:tcPr>
          <w:p w14:paraId="186675B6" w14:textId="1D386419" w:rsidR="002D2659" w:rsidRPr="000B576A" w:rsidRDefault="002D2659" w:rsidP="002D2659">
            <w:pPr>
              <w:rPr>
                <w:rFonts w:cstheme="minorHAnsi"/>
                <w:sz w:val="20"/>
                <w:szCs w:val="20"/>
              </w:rPr>
            </w:pPr>
            <w:r>
              <w:rPr>
                <w:rFonts w:cstheme="minorHAnsi"/>
                <w:sz w:val="20"/>
                <w:szCs w:val="20"/>
              </w:rPr>
              <w:t>HT5: Proportion &amp; Graphs</w:t>
            </w:r>
          </w:p>
        </w:tc>
        <w:tc>
          <w:tcPr>
            <w:tcW w:w="11149" w:type="dxa"/>
            <w:tcBorders>
              <w:top w:val="single" w:sz="4" w:space="0" w:color="auto"/>
              <w:left w:val="single" w:sz="4" w:space="0" w:color="auto"/>
              <w:bottom w:val="single" w:sz="4" w:space="0" w:color="auto"/>
              <w:right w:val="single" w:sz="4" w:space="0" w:color="auto"/>
            </w:tcBorders>
            <w:vAlign w:val="center"/>
          </w:tcPr>
          <w:p w14:paraId="0FA65228" w14:textId="77777777" w:rsidR="002D2659" w:rsidRDefault="002D2659" w:rsidP="002D2659">
            <w:pPr>
              <w:jc w:val="center"/>
              <w:rPr>
                <w:rFonts w:cstheme="minorHAnsi"/>
                <w:sz w:val="20"/>
                <w:szCs w:val="20"/>
              </w:rPr>
            </w:pPr>
            <w:r>
              <w:rPr>
                <w:rFonts w:cstheme="minorHAnsi"/>
                <w:sz w:val="20"/>
                <w:szCs w:val="20"/>
              </w:rPr>
              <w:t xml:space="preserve">Direct proportion including graphs. Constant of proportionality. Direct proportion equations including with squares and cubes. </w:t>
            </w:r>
          </w:p>
          <w:p w14:paraId="7AAA7C87" w14:textId="77777777" w:rsidR="002D2659" w:rsidRDefault="002D2659" w:rsidP="002D2659">
            <w:pPr>
              <w:jc w:val="center"/>
              <w:rPr>
                <w:rFonts w:cstheme="minorHAnsi"/>
                <w:sz w:val="20"/>
                <w:szCs w:val="20"/>
              </w:rPr>
            </w:pPr>
            <w:r>
              <w:rPr>
                <w:rFonts w:cstheme="minorHAnsi"/>
                <w:sz w:val="20"/>
                <w:szCs w:val="20"/>
              </w:rPr>
              <w:t xml:space="preserve"> Inverse proportion including graphs. Inverse proportion equations including with squares and cubes </w:t>
            </w:r>
          </w:p>
          <w:p w14:paraId="07547A01" w14:textId="7978497D" w:rsidR="002D2659" w:rsidRPr="000B576A" w:rsidRDefault="002D2659" w:rsidP="002D2659">
            <w:pPr>
              <w:jc w:val="center"/>
              <w:rPr>
                <w:rFonts w:cstheme="minorHAnsi"/>
                <w:sz w:val="20"/>
                <w:szCs w:val="20"/>
              </w:rPr>
            </w:pPr>
            <w:r>
              <w:rPr>
                <w:rFonts w:cstheme="minorHAnsi"/>
                <w:sz w:val="20"/>
                <w:szCs w:val="20"/>
              </w:rPr>
              <w:t>Recognise and Sketch exponential functions. Calculate gradient at a tangent to a point. Area under a curve.  Translating graphs of functions. Reflecting graphs of functions</w:t>
            </w:r>
          </w:p>
        </w:tc>
        <w:tc>
          <w:tcPr>
            <w:tcW w:w="2643" w:type="dxa"/>
            <w:tcBorders>
              <w:top w:val="single" w:sz="4" w:space="0" w:color="auto"/>
              <w:left w:val="single" w:sz="4" w:space="0" w:color="auto"/>
              <w:bottom w:val="single" w:sz="4" w:space="0" w:color="auto"/>
              <w:right w:val="single" w:sz="4" w:space="0" w:color="auto"/>
            </w:tcBorders>
            <w:vAlign w:val="center"/>
          </w:tcPr>
          <w:p w14:paraId="16A849C2" w14:textId="77777777" w:rsidR="002D2659" w:rsidRDefault="002D2659" w:rsidP="002D2659">
            <w:pPr>
              <w:jc w:val="center"/>
              <w:rPr>
                <w:rFonts w:cstheme="minorHAnsi"/>
                <w:sz w:val="20"/>
                <w:szCs w:val="20"/>
                <w:u w:val="single"/>
              </w:rPr>
            </w:pPr>
            <w:r w:rsidRPr="0064762D">
              <w:rPr>
                <w:rFonts w:cstheme="minorHAnsi"/>
                <w:sz w:val="20"/>
                <w:szCs w:val="20"/>
                <w:u w:val="single"/>
              </w:rPr>
              <w:t>Assessment on:</w:t>
            </w:r>
          </w:p>
          <w:p w14:paraId="5043CB0F" w14:textId="0A9984FE" w:rsidR="002D2659" w:rsidRPr="000B576A" w:rsidRDefault="002D2659" w:rsidP="002D2659">
            <w:pPr>
              <w:jc w:val="center"/>
              <w:rPr>
                <w:rFonts w:cstheme="minorHAnsi"/>
                <w:sz w:val="20"/>
                <w:szCs w:val="20"/>
              </w:rPr>
            </w:pPr>
            <w:r>
              <w:rPr>
                <w:rFonts w:cstheme="minorHAnsi"/>
                <w:sz w:val="20"/>
                <w:szCs w:val="20"/>
              </w:rPr>
              <w:t>Practice Past Papers</w:t>
            </w:r>
          </w:p>
        </w:tc>
      </w:tr>
      <w:tr w:rsidR="002D2659" w:rsidRPr="000B576A" w14:paraId="047AF407"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161BF250" w14:textId="114D372D" w:rsidR="002D2659" w:rsidRPr="000B576A" w:rsidRDefault="002D2659" w:rsidP="002D2659">
            <w:pPr>
              <w:jc w:val="center"/>
              <w:rPr>
                <w:rFonts w:cstheme="minorHAnsi"/>
                <w:sz w:val="20"/>
                <w:szCs w:val="20"/>
              </w:rPr>
            </w:pPr>
            <w:r>
              <w:rPr>
                <w:rFonts w:cstheme="minorHAnsi"/>
                <w:sz w:val="20"/>
                <w:szCs w:val="20"/>
              </w:rPr>
              <w:t>HT6: Revision</w:t>
            </w:r>
          </w:p>
        </w:tc>
        <w:tc>
          <w:tcPr>
            <w:tcW w:w="11149" w:type="dxa"/>
            <w:tcBorders>
              <w:top w:val="single" w:sz="4" w:space="0" w:color="auto"/>
              <w:left w:val="single" w:sz="4" w:space="0" w:color="auto"/>
              <w:bottom w:val="single" w:sz="4" w:space="0" w:color="auto"/>
              <w:right w:val="single" w:sz="4" w:space="0" w:color="auto"/>
            </w:tcBorders>
            <w:vAlign w:val="center"/>
          </w:tcPr>
          <w:p w14:paraId="144A5D23" w14:textId="6CB99F11" w:rsidR="002D2659" w:rsidRPr="000B576A" w:rsidRDefault="002D2659" w:rsidP="002D2659">
            <w:pPr>
              <w:jc w:val="center"/>
              <w:rPr>
                <w:rFonts w:cstheme="minorHAnsi"/>
                <w:sz w:val="20"/>
                <w:szCs w:val="20"/>
              </w:rPr>
            </w:pPr>
            <w:r>
              <w:rPr>
                <w:rFonts w:cstheme="minorHAnsi"/>
                <w:sz w:val="20"/>
                <w:szCs w:val="20"/>
              </w:rPr>
              <w:t xml:space="preserve">Revision of topics from GCSE Higher course these will be determined individually by each teacher dependent upon each individual classes need. Revision from Units 1 to 10 from the Yr 10 curriculum is suggested as a </w:t>
            </w:r>
            <w:proofErr w:type="gramStart"/>
            <w:r>
              <w:rPr>
                <w:rFonts w:cstheme="minorHAnsi"/>
                <w:sz w:val="20"/>
                <w:szCs w:val="20"/>
              </w:rPr>
              <w:t>starting points</w:t>
            </w:r>
            <w:proofErr w:type="gramEnd"/>
            <w:r>
              <w:rPr>
                <w:rFonts w:cstheme="minorHAnsi"/>
                <w:sz w:val="20"/>
                <w:szCs w:val="20"/>
              </w:rPr>
              <w:t xml:space="preserve"> during this revision period. </w:t>
            </w:r>
          </w:p>
        </w:tc>
        <w:tc>
          <w:tcPr>
            <w:tcW w:w="2643" w:type="dxa"/>
            <w:tcBorders>
              <w:top w:val="single" w:sz="4" w:space="0" w:color="auto"/>
              <w:left w:val="single" w:sz="4" w:space="0" w:color="auto"/>
              <w:bottom w:val="single" w:sz="4" w:space="0" w:color="auto"/>
              <w:right w:val="single" w:sz="4" w:space="0" w:color="auto"/>
            </w:tcBorders>
            <w:vAlign w:val="center"/>
          </w:tcPr>
          <w:p w14:paraId="0A41E720" w14:textId="77777777" w:rsidR="002D2659" w:rsidRPr="00D71B01" w:rsidRDefault="002D2659" w:rsidP="002D2659">
            <w:pPr>
              <w:jc w:val="center"/>
              <w:rPr>
                <w:rFonts w:cstheme="minorHAnsi"/>
                <w:sz w:val="20"/>
                <w:szCs w:val="20"/>
                <w:u w:val="single"/>
              </w:rPr>
            </w:pPr>
            <w:r w:rsidRPr="00D71B01">
              <w:rPr>
                <w:rFonts w:cstheme="minorHAnsi"/>
                <w:sz w:val="20"/>
                <w:szCs w:val="20"/>
                <w:u w:val="single"/>
              </w:rPr>
              <w:t>Assessments on:</w:t>
            </w:r>
          </w:p>
          <w:p w14:paraId="1D4C7C16" w14:textId="77777777" w:rsidR="002D2659" w:rsidRDefault="002D2659" w:rsidP="002D2659">
            <w:pPr>
              <w:jc w:val="center"/>
              <w:rPr>
                <w:rFonts w:cstheme="minorHAnsi"/>
                <w:sz w:val="20"/>
                <w:szCs w:val="20"/>
              </w:rPr>
            </w:pPr>
          </w:p>
          <w:p w14:paraId="738610EB" w14:textId="5FB7F8E7" w:rsidR="002D2659" w:rsidRPr="000B576A" w:rsidRDefault="002D2659" w:rsidP="002D2659">
            <w:pPr>
              <w:jc w:val="center"/>
              <w:rPr>
                <w:rFonts w:cstheme="minorHAnsi"/>
                <w:sz w:val="20"/>
                <w:szCs w:val="20"/>
              </w:rPr>
            </w:pPr>
            <w:r>
              <w:rPr>
                <w:rFonts w:cstheme="minorHAnsi"/>
                <w:sz w:val="20"/>
                <w:szCs w:val="20"/>
              </w:rPr>
              <w:t>Practice Past Papers</w:t>
            </w:r>
          </w:p>
        </w:tc>
      </w:tr>
    </w:tbl>
    <w:p w14:paraId="42C6D796" w14:textId="77777777" w:rsidR="008B72C3" w:rsidRPr="000B576A" w:rsidRDefault="008B72C3" w:rsidP="002D2659">
      <w:pPr>
        <w:spacing w:after="0"/>
        <w:rPr>
          <w:sz w:val="18"/>
          <w:szCs w:val="18"/>
        </w:rPr>
      </w:pPr>
    </w:p>
    <w:sectPr w:rsidR="008B72C3" w:rsidRPr="000B576A" w:rsidSect="002D2659">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644"/>
    <w:multiLevelType w:val="hybridMultilevel"/>
    <w:tmpl w:val="FF6A5210"/>
    <w:lvl w:ilvl="0" w:tplc="C0FE7F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3789"/>
    <w:multiLevelType w:val="hybridMultilevel"/>
    <w:tmpl w:val="59DCD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B63E3"/>
    <w:multiLevelType w:val="hybridMultilevel"/>
    <w:tmpl w:val="F74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E2034"/>
    <w:multiLevelType w:val="hybridMultilevel"/>
    <w:tmpl w:val="4448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053"/>
    <w:multiLevelType w:val="hybridMultilevel"/>
    <w:tmpl w:val="685C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43BA9"/>
    <w:multiLevelType w:val="hybridMultilevel"/>
    <w:tmpl w:val="F4E6A598"/>
    <w:lvl w:ilvl="0" w:tplc="4182800C">
      <w:start w:val="1"/>
      <w:numFmt w:val="bullet"/>
      <w:lvlText w:val="•"/>
      <w:lvlJc w:val="left"/>
      <w:pPr>
        <w:tabs>
          <w:tab w:val="num" w:pos="720"/>
        </w:tabs>
        <w:ind w:left="720" w:hanging="360"/>
      </w:pPr>
      <w:rPr>
        <w:rFonts w:ascii="Arial" w:hAnsi="Arial" w:hint="default"/>
      </w:rPr>
    </w:lvl>
    <w:lvl w:ilvl="1" w:tplc="B0321568" w:tentative="1">
      <w:start w:val="1"/>
      <w:numFmt w:val="bullet"/>
      <w:lvlText w:val="•"/>
      <w:lvlJc w:val="left"/>
      <w:pPr>
        <w:tabs>
          <w:tab w:val="num" w:pos="1440"/>
        </w:tabs>
        <w:ind w:left="1440" w:hanging="360"/>
      </w:pPr>
      <w:rPr>
        <w:rFonts w:ascii="Arial" w:hAnsi="Arial" w:hint="default"/>
      </w:rPr>
    </w:lvl>
    <w:lvl w:ilvl="2" w:tplc="870C5CDE" w:tentative="1">
      <w:start w:val="1"/>
      <w:numFmt w:val="bullet"/>
      <w:lvlText w:val="•"/>
      <w:lvlJc w:val="left"/>
      <w:pPr>
        <w:tabs>
          <w:tab w:val="num" w:pos="2160"/>
        </w:tabs>
        <w:ind w:left="2160" w:hanging="360"/>
      </w:pPr>
      <w:rPr>
        <w:rFonts w:ascii="Arial" w:hAnsi="Arial" w:hint="default"/>
      </w:rPr>
    </w:lvl>
    <w:lvl w:ilvl="3" w:tplc="0AACBE4A" w:tentative="1">
      <w:start w:val="1"/>
      <w:numFmt w:val="bullet"/>
      <w:lvlText w:val="•"/>
      <w:lvlJc w:val="left"/>
      <w:pPr>
        <w:tabs>
          <w:tab w:val="num" w:pos="2880"/>
        </w:tabs>
        <w:ind w:left="2880" w:hanging="360"/>
      </w:pPr>
      <w:rPr>
        <w:rFonts w:ascii="Arial" w:hAnsi="Arial" w:hint="default"/>
      </w:rPr>
    </w:lvl>
    <w:lvl w:ilvl="4" w:tplc="C7D4A792" w:tentative="1">
      <w:start w:val="1"/>
      <w:numFmt w:val="bullet"/>
      <w:lvlText w:val="•"/>
      <w:lvlJc w:val="left"/>
      <w:pPr>
        <w:tabs>
          <w:tab w:val="num" w:pos="3600"/>
        </w:tabs>
        <w:ind w:left="3600" w:hanging="360"/>
      </w:pPr>
      <w:rPr>
        <w:rFonts w:ascii="Arial" w:hAnsi="Arial" w:hint="default"/>
      </w:rPr>
    </w:lvl>
    <w:lvl w:ilvl="5" w:tplc="09D8DE1C" w:tentative="1">
      <w:start w:val="1"/>
      <w:numFmt w:val="bullet"/>
      <w:lvlText w:val="•"/>
      <w:lvlJc w:val="left"/>
      <w:pPr>
        <w:tabs>
          <w:tab w:val="num" w:pos="4320"/>
        </w:tabs>
        <w:ind w:left="4320" w:hanging="360"/>
      </w:pPr>
      <w:rPr>
        <w:rFonts w:ascii="Arial" w:hAnsi="Arial" w:hint="default"/>
      </w:rPr>
    </w:lvl>
    <w:lvl w:ilvl="6" w:tplc="87263CF8" w:tentative="1">
      <w:start w:val="1"/>
      <w:numFmt w:val="bullet"/>
      <w:lvlText w:val="•"/>
      <w:lvlJc w:val="left"/>
      <w:pPr>
        <w:tabs>
          <w:tab w:val="num" w:pos="5040"/>
        </w:tabs>
        <w:ind w:left="5040" w:hanging="360"/>
      </w:pPr>
      <w:rPr>
        <w:rFonts w:ascii="Arial" w:hAnsi="Arial" w:hint="default"/>
      </w:rPr>
    </w:lvl>
    <w:lvl w:ilvl="7" w:tplc="46DAA1F6" w:tentative="1">
      <w:start w:val="1"/>
      <w:numFmt w:val="bullet"/>
      <w:lvlText w:val="•"/>
      <w:lvlJc w:val="left"/>
      <w:pPr>
        <w:tabs>
          <w:tab w:val="num" w:pos="5760"/>
        </w:tabs>
        <w:ind w:left="5760" w:hanging="360"/>
      </w:pPr>
      <w:rPr>
        <w:rFonts w:ascii="Arial" w:hAnsi="Arial" w:hint="default"/>
      </w:rPr>
    </w:lvl>
    <w:lvl w:ilvl="8" w:tplc="CC78D4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4339C3"/>
    <w:multiLevelType w:val="hybridMultilevel"/>
    <w:tmpl w:val="402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C4B3C"/>
    <w:multiLevelType w:val="hybridMultilevel"/>
    <w:tmpl w:val="12D2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0F21"/>
    <w:multiLevelType w:val="hybridMultilevel"/>
    <w:tmpl w:val="77AA38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E5C6E"/>
    <w:multiLevelType w:val="hybridMultilevel"/>
    <w:tmpl w:val="E2C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053182">
    <w:abstractNumId w:val="4"/>
  </w:num>
  <w:num w:numId="2" w16cid:durableId="317811848">
    <w:abstractNumId w:val="1"/>
  </w:num>
  <w:num w:numId="3" w16cid:durableId="1686983501">
    <w:abstractNumId w:val="5"/>
  </w:num>
  <w:num w:numId="4" w16cid:durableId="785391015">
    <w:abstractNumId w:val="0"/>
  </w:num>
  <w:num w:numId="5" w16cid:durableId="622686669">
    <w:abstractNumId w:val="2"/>
  </w:num>
  <w:num w:numId="6" w16cid:durableId="438256344">
    <w:abstractNumId w:val="9"/>
  </w:num>
  <w:num w:numId="7" w16cid:durableId="82772812">
    <w:abstractNumId w:val="3"/>
  </w:num>
  <w:num w:numId="8" w16cid:durableId="127406646">
    <w:abstractNumId w:val="8"/>
  </w:num>
  <w:num w:numId="9" w16cid:durableId="2085059794">
    <w:abstractNumId w:val="6"/>
  </w:num>
  <w:num w:numId="10" w16cid:durableId="1835490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06"/>
    <w:rsid w:val="000B576A"/>
    <w:rsid w:val="000C5171"/>
    <w:rsid w:val="000E3D19"/>
    <w:rsid w:val="00113B5C"/>
    <w:rsid w:val="00123999"/>
    <w:rsid w:val="00134249"/>
    <w:rsid w:val="00145D4B"/>
    <w:rsid w:val="00157EC2"/>
    <w:rsid w:val="0017145B"/>
    <w:rsid w:val="001A6DBC"/>
    <w:rsid w:val="001C39FF"/>
    <w:rsid w:val="001C51CB"/>
    <w:rsid w:val="0021113C"/>
    <w:rsid w:val="00233620"/>
    <w:rsid w:val="0023689E"/>
    <w:rsid w:val="00265749"/>
    <w:rsid w:val="002806EC"/>
    <w:rsid w:val="002819B5"/>
    <w:rsid w:val="002A7708"/>
    <w:rsid w:val="002C3EE7"/>
    <w:rsid w:val="002D2659"/>
    <w:rsid w:val="00340E37"/>
    <w:rsid w:val="00390B05"/>
    <w:rsid w:val="003A7923"/>
    <w:rsid w:val="003A7A64"/>
    <w:rsid w:val="00422A47"/>
    <w:rsid w:val="0044307C"/>
    <w:rsid w:val="00471C9A"/>
    <w:rsid w:val="004A32BF"/>
    <w:rsid w:val="004A6A9F"/>
    <w:rsid w:val="004D4784"/>
    <w:rsid w:val="00505D65"/>
    <w:rsid w:val="00527D87"/>
    <w:rsid w:val="00544C05"/>
    <w:rsid w:val="0056791D"/>
    <w:rsid w:val="00585071"/>
    <w:rsid w:val="005938D1"/>
    <w:rsid w:val="005D2DFB"/>
    <w:rsid w:val="005D71FF"/>
    <w:rsid w:val="005E3EEB"/>
    <w:rsid w:val="00614498"/>
    <w:rsid w:val="0066236E"/>
    <w:rsid w:val="00694956"/>
    <w:rsid w:val="00696BB7"/>
    <w:rsid w:val="006B68D5"/>
    <w:rsid w:val="006C30F9"/>
    <w:rsid w:val="006E1313"/>
    <w:rsid w:val="006E4977"/>
    <w:rsid w:val="006E798E"/>
    <w:rsid w:val="007058AD"/>
    <w:rsid w:val="00740676"/>
    <w:rsid w:val="00764829"/>
    <w:rsid w:val="00772CA1"/>
    <w:rsid w:val="00785ABF"/>
    <w:rsid w:val="007F545A"/>
    <w:rsid w:val="00843C5A"/>
    <w:rsid w:val="00874D36"/>
    <w:rsid w:val="00883706"/>
    <w:rsid w:val="008B72C3"/>
    <w:rsid w:val="008D6A03"/>
    <w:rsid w:val="008F5973"/>
    <w:rsid w:val="00902ACA"/>
    <w:rsid w:val="00923923"/>
    <w:rsid w:val="00933EAC"/>
    <w:rsid w:val="009550AF"/>
    <w:rsid w:val="009A22FD"/>
    <w:rsid w:val="009D1F8F"/>
    <w:rsid w:val="009E03EB"/>
    <w:rsid w:val="009E7C07"/>
    <w:rsid w:val="00A2374D"/>
    <w:rsid w:val="00A61E56"/>
    <w:rsid w:val="00AF48EE"/>
    <w:rsid w:val="00B10F24"/>
    <w:rsid w:val="00B1434F"/>
    <w:rsid w:val="00B44C06"/>
    <w:rsid w:val="00B86460"/>
    <w:rsid w:val="00B87C62"/>
    <w:rsid w:val="00B92D26"/>
    <w:rsid w:val="00B94DDB"/>
    <w:rsid w:val="00BF152A"/>
    <w:rsid w:val="00C002A0"/>
    <w:rsid w:val="00C03973"/>
    <w:rsid w:val="00C12485"/>
    <w:rsid w:val="00C65269"/>
    <w:rsid w:val="00C74738"/>
    <w:rsid w:val="00CA342B"/>
    <w:rsid w:val="00CC23E0"/>
    <w:rsid w:val="00CD4745"/>
    <w:rsid w:val="00CE2389"/>
    <w:rsid w:val="00CF0307"/>
    <w:rsid w:val="00CF25BD"/>
    <w:rsid w:val="00CF69B2"/>
    <w:rsid w:val="00D33E27"/>
    <w:rsid w:val="00D902BA"/>
    <w:rsid w:val="00D90CAB"/>
    <w:rsid w:val="00D93EDC"/>
    <w:rsid w:val="00DA1044"/>
    <w:rsid w:val="00DA30F0"/>
    <w:rsid w:val="00DC1553"/>
    <w:rsid w:val="00DE01C7"/>
    <w:rsid w:val="00E139C7"/>
    <w:rsid w:val="00E41912"/>
    <w:rsid w:val="00E51ABD"/>
    <w:rsid w:val="00E556B9"/>
    <w:rsid w:val="00EA323F"/>
    <w:rsid w:val="00EB77BB"/>
    <w:rsid w:val="00EC2E0A"/>
    <w:rsid w:val="00ED1A0C"/>
    <w:rsid w:val="00EE1D66"/>
    <w:rsid w:val="00F32816"/>
    <w:rsid w:val="00F72672"/>
    <w:rsid w:val="00F901EE"/>
    <w:rsid w:val="00F97FA4"/>
    <w:rsid w:val="00FE4137"/>
    <w:rsid w:val="00FE58F7"/>
    <w:rsid w:val="00FE7B13"/>
    <w:rsid w:val="264DD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8B2"/>
  <w15:chartTrackingRefBased/>
  <w15:docId w15:val="{4F1C7B12-5165-4A0E-85E9-3EC3C687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06"/>
    <w:pPr>
      <w:ind w:left="720"/>
      <w:contextualSpacing/>
    </w:pPr>
  </w:style>
  <w:style w:type="table" w:styleId="TableGrid">
    <w:name w:val="Table Grid"/>
    <w:basedOn w:val="TableNormal"/>
    <w:uiPriority w:val="39"/>
    <w:rsid w:val="006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F9"/>
    <w:rPr>
      <w:rFonts w:ascii="Segoe UI" w:hAnsi="Segoe UI" w:cs="Segoe UI"/>
      <w:sz w:val="18"/>
      <w:szCs w:val="18"/>
    </w:rPr>
  </w:style>
  <w:style w:type="paragraph" w:styleId="NormalWeb">
    <w:name w:val="Normal (Web)"/>
    <w:basedOn w:val="Normal"/>
    <w:uiPriority w:val="99"/>
    <w:semiHidden/>
    <w:unhideWhenUsed/>
    <w:rsid w:val="00F3281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A61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2819-6007-49C2-8D3C-D468F2F7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Kelly</dc:creator>
  <cp:keywords/>
  <dc:description/>
  <cp:lastModifiedBy>YOUDE, Mr D</cp:lastModifiedBy>
  <cp:revision>2</cp:revision>
  <cp:lastPrinted>2020-01-22T14:08:00Z</cp:lastPrinted>
  <dcterms:created xsi:type="dcterms:W3CDTF">2025-01-13T17:21:00Z</dcterms:created>
  <dcterms:modified xsi:type="dcterms:W3CDTF">2025-01-13T17:21:00Z</dcterms:modified>
</cp:coreProperties>
</file>